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90"/>
        </w:tabs>
        <w:spacing w:line="240" w:lineRule="auto"/>
        <w:ind w:left="-180" w:firstLine="180"/>
        <w:jc w:val="center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JENNY (STINGLE) HOUGHTON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355 S. Orange Dri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ve •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Los Angeles, CA 9003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6 •  jstingle@gmail.com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•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(646) 522-0167</w:t>
      </w:r>
    </w:p>
    <w:p w:rsidR="00000000" w:rsidDel="00000000" w:rsidP="00000000" w:rsidRDefault="00000000" w:rsidRPr="00000000" w14:paraId="00000003">
      <w:pPr>
        <w:pageBreakBefore w:val="0"/>
        <w:pBdr>
          <w:bottom w:color="000000" w:space="1" w:sz="4" w:val="single"/>
        </w:pBdr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4" w:val="single"/>
        </w:pBdr>
        <w:tabs>
          <w:tab w:val="left" w:pos="2070"/>
        </w:tabs>
        <w:spacing w:lin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SUMMARY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bottom w:color="000000" w:space="1" w:sz="4" w:val="single"/>
        </w:pBdr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Results-driven leader with 10+ years in Beauty/Wellness brand &amp; digital marketing, spanning startups to Fortune 100 CPG. Proven success building beloved brands, leading high-functioning teams, driving retail growth (incl. Ulta, Amazon, Target) &amp; translating insights into winning multi-channel campaigns that drive business impact.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bottom w:color="000000" w:space="1" w:sz="4" w:val="single"/>
        </w:pBdr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bottom w:color="000000" w:space="1" w:sz="4" w:val="single"/>
        </w:pBdr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pageBreakBefore w:val="0"/>
        <w:spacing w:after="40" w:lineRule="auto"/>
        <w:rPr>
          <w:rFonts w:ascii="Century Gothic" w:cs="Century Gothic" w:eastAsia="Century Gothic" w:hAnsi="Century Gothic"/>
          <w:i w:val="1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CUROLOGY – Los Angeles, CA</w:t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 </w:t>
        <w:tab/>
        <w:tab/>
        <w:t xml:space="preserve">          Feb 2021 to Present</w:t>
      </w:r>
    </w:p>
    <w:p w:rsidR="00000000" w:rsidDel="00000000" w:rsidP="00000000" w:rsidRDefault="00000000" w:rsidRPr="00000000" w14:paraId="00000009">
      <w:pPr>
        <w:pageBreakBefore w:val="0"/>
        <w:rPr>
          <w:rFonts w:ascii="Century Gothic" w:cs="Century Gothic" w:eastAsia="Century Gothic" w:hAnsi="Century Gothic"/>
          <w:i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rtl w:val="0"/>
        </w:rPr>
        <w:t xml:space="preserve">General Manager, Male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 and execute the brand strategy to grow the men’s segment at Curology, the #1 custom skincare brand in the US and a leading direct-to-consumer eCommerce business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Leverage key consumer insights to build the annual plan, including the communications strategy across owned and paid digital channels as well as the new product roadmap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4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40" w:line="240" w:lineRule="auto"/>
        <w:rPr>
          <w:rFonts w:ascii="Century Gothic" w:cs="Century Gothic" w:eastAsia="Century Gothic" w:hAnsi="Century Gothic"/>
          <w:i w:val="1"/>
          <w:color w:val="000000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HARVEST HEALTH &amp; RECREATION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 – L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os Angeles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, CA</w:t>
        <w:tab/>
        <w:tab/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Mar 2019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19"/>
          <w:szCs w:val="19"/>
          <w:rtl w:val="0"/>
        </w:rPr>
        <w:t xml:space="preserve"> to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Jan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Century Gothic" w:cs="Century Gothic" w:eastAsia="Century Gothic" w:hAnsi="Century Gothic"/>
          <w:i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Director of Brand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rtl w:val="0"/>
        </w:rPr>
        <w:t xml:space="preserve">Marketing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Built the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Brand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Marketing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group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at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Harvest,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4th largest US publicly traded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cannabis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company; manage 5 direct reports and shape the company as a member of the Senior Leadership Team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brand portfolio strategy and innovation pipeline recommendation; oversaw the development &amp; commercialization of 5 new brands including High Pops, the first infused frozen edible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Set communication strategies and oversee integrated national campaigns, owned digital channels, experiential marketing &amp; influencer initiatives, driving annual revenue to $143MM (+149% vs. YA)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 and execute large scale omni-channel campaigns that maximize ROI, including the first national marketing campaign for 4/20; managed 4 agencies and  leveraged influencers, Print, OOH and paid &amp; owned digital channels to drive sales, beating goal by +27% (91% ROI)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Led first ever cannabis partnership with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Rolling Stone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; digital sponsorship &amp; 4-day Coachella event drove 125MM impressions and coverage in top pop culture media (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US, E!, Hollywood Reporter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Defined Harvest brand positioning, uncovering consumer &amp; category insights to launch “Cannabis for You” campaign; ensure seamless brand experience across all consumer touchpoints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40" w:line="24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40" w:line="240" w:lineRule="auto"/>
        <w:rPr>
          <w:rFonts w:ascii="Century Gothic" w:cs="Century Gothic" w:eastAsia="Century Gothic" w:hAnsi="Century Gothic"/>
          <w:i w:val="1"/>
          <w:color w:val="000000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CANOPY GROWTH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 – Toronto, Canada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July 20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19"/>
          <w:szCs w:val="19"/>
          <w:rtl w:val="0"/>
        </w:rPr>
        <w:t xml:space="preserve">18 to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Jan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Century Gothic" w:cs="Century Gothic" w:eastAsia="Century Gothic" w:hAnsi="Century Gothic"/>
          <w:i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Director of Brand Management &amp; Acting Director of Retail Marketing - Tokyo Smoke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Led Brand Management for award-winning Tokyo Smoke,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premium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cannabis brand &amp; line of retail stores;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was acquired by Canopy Growth (#1 global cannabis company)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 July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Planned &amp; launched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brand’s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first national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campaign to drive awareness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prior to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Oct ‘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18 cannabis legalization;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“How will you spend 10/17?” online video, programmatic,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influencer &amp; experiential campaign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grew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brand awareness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+3.0 pts and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was nominated for best campaign by AdCann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the ideal retail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experience for TS dispensaries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u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sing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consumer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&amp;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category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insights to design a benefit-based navigation system lauded as the most intuitive shopping experience by Canadian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Partnered with digital lead &amp; agency to launch on-brand eCommerce 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Century Gothic" w:cs="Century Gothic" w:eastAsia="Century Gothic" w:hAnsi="Century Gothic"/>
          <w:b w:val="1"/>
          <w:i w:val="1"/>
          <w:color w:val="000000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NEUTROGENA® 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JOHNSON &amp; JOHNSON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) – L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os Angeles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, CA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Sept 2012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19"/>
          <w:szCs w:val="19"/>
          <w:rtl w:val="0"/>
        </w:rPr>
        <w:t xml:space="preserve"> to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June 2018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19"/>
          <w:szCs w:val="19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Century Gothic" w:cs="Century Gothic" w:eastAsia="Century Gothic" w:hAnsi="Century Gothic"/>
          <w:i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rtl w:val="0"/>
        </w:rPr>
        <w:t xml:space="preserve">Brand Manager -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Body &amp; Men’s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(note: role done remotely from Toronto)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Led Hydro Boost Body launch, developing a digital-first strategy prioritizing online video, paid social &amp; influencers;  identified business opportunity &amp; consumer need, developed positioning &amp; communication and collaborated with retail teams, agency partners and cross-functionals to meet $23MM sales goal despite a 20% budget cut, making it the biggest global launch in brand’s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Worked cross-functionally with sales partner on customized shopper marketing strategies for high-growth retailers Ulta, Amazon and Target, successfully growing share across each in 2018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Oversaw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marketing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for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#1 Men’s brand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Mass Skincare; lau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nched cleansing wipes targeting Hispanic millennials focused on PR &amp; eCommerce, contributing $5MM to the topline &amp; growing online sales +40% 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Brand Manager - Suncare</w:t>
        <w:tab/>
        <w:tab/>
        <w:t xml:space="preserve">                                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Managed P&amp;L and led the creation &amp; execution of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annual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business plan;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grew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Neutrogena to become the #1 Sun brand (~$300MM)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and fastest growing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(+0.6 share points)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in the Sun category in 2017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Supervised 2 associates; won “Best Culture Contributor” award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Oversaw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$30MM media + promo budget; partnere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d with digital, search, media, PR and traditional agencies to set communication strategies &amp; develop campaigns to maximize business results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Drove digital leadership by overseeing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$20MM natural sunscreen launch prioritizing eCommerce, digital p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rogrammatic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 &amp; influencers; Sheer Zinc was #1 new Sun platform in 2017 a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nd largest natural sunscreen launch ever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, beating target by +$4MM and driving brand’s +60% growth on Amazon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Developed the first campaign for $40M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 Beach Defense line, using consumer behavior and category dynamic insights to create a new lifestyle-driven marketing approach communicated across TV, online video &amp; paid social;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BD was the fastest growing existing platform in the category +8%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Led the brand’s first licensing partnership with Disney, overseeing the negotiations and execution for a Beauty &amp; the Beast branded sunscreen line resulting in +$2MM in incremental sales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Neutrogena Suncare portfolio strategy to maximize long-term growth and recommended innovation pipeline prioritizing new forms &amp; natural formulas to win in the marketplace</w:t>
      </w:r>
    </w:p>
    <w:p w:rsidR="00000000" w:rsidDel="00000000" w:rsidP="00000000" w:rsidRDefault="00000000" w:rsidRPr="00000000" w14:paraId="0000002A">
      <w:pPr>
        <w:pageBreakBefore w:val="0"/>
        <w:tabs>
          <w:tab w:val="left" w:pos="1980"/>
        </w:tabs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Brand Manager -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rtl w:val="0"/>
        </w:rPr>
        <w:t xml:space="preserve">Cosmetics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 </w:t>
        <w:tab/>
        <w:tab/>
        <w:tab/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ab/>
        <w:tab/>
        <w:tab/>
        <w:tab/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Led brand strategy,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communications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and new product development for $200MM brand; grew business +$10MM, achieving highest sales &amp; market share in brand’s 16-year history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anaged 1 direct report; won “Mentor of the Year”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Defined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innovation strategy using consumer insights &amp; competitive data; led product development (concepting, positioning, pricing, formula development, packaging) for +$50MM in new product sales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Created &amp; launched Hydro Boost makeup line, #1 launch in brand’s history with $2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MM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 sales, +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4.4 stars across 24 SKUs and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multiple Allure Best of Beauty awards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created + presented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sell-in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story to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top retailers including Walmart, Target, CVS and Ulta,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resulting in 100%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Led marketing launch of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expanded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foundation shades,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growing sales from African American consumers +65% (4x category) and increasing Hispanic HH penetration by +0.3 pts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online video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campaign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with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Kerry Washington went viral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with 150MM earned impressions  and 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coverage in top news outlets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like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Good Morning America, NBC News, Hollywood Reporter &amp; Essence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Spearheaded the creation of J&amp;J’s first interactive product &amp; shade finder tool to overcome the #1 barrier to purchase in category; led vendor selection and creation of web app which increased revenue/visit 2X with a 97% completion rate and was rolled out to Walmart &amp; Target based on its success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4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Step-changed eCommerce growth (+75%, 4x the category) by developing a dedicated cosmetics eComm strategy and content including ratings &amp; reviews</w:t>
      </w:r>
    </w:p>
    <w:p w:rsidR="00000000" w:rsidDel="00000000" w:rsidP="00000000" w:rsidRDefault="00000000" w:rsidRPr="00000000" w14:paraId="00000032">
      <w:pPr>
        <w:pageBreakBefore w:val="0"/>
        <w:tabs>
          <w:tab w:val="left" w:pos="1980"/>
        </w:tabs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Associate Brand Manager - Cosmetics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Managed digital initiatives across brand website, Facebook, Twitter, and YouTube including 2-year partnership with ABC’s show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Nashville;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conceptualized &amp; oversaw branded content series with Hayden Panettiere that garnered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+2.7MM views &amp; 128MM impressions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Responsible for business analytics including assessing sales data to forecast business revenue, evaluating the performance of marketing programs and completing competitive analyses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; led advertising analysis that increased media effectiveness by 10X and generated +$2MM in incremental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Century Gothic" w:cs="Century Gothic" w:eastAsia="Century Gothic" w:hAnsi="Century Gothic"/>
          <w:i w:val="1"/>
          <w:color w:val="000000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KIEHL’S (L’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OREAL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) – N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Y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, NY</w:t>
        <w:tab/>
        <w:tab/>
        <w:tab/>
        <w:tab/>
        <w:tab/>
        <w:tab/>
        <w:tab/>
        <w:t xml:space="preserve">       </w:t>
        <w:tab/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Summer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MBA Marketing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Developed an integrated marketing strategy targeting Millennials; received full-time offer to return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40" w:line="24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Century Gothic" w:cs="Century Gothic" w:eastAsia="Century Gothic" w:hAnsi="Century Gothic"/>
          <w:i w:val="1"/>
          <w:color w:val="000000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REDBRICKS MEDIA – SF, CA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0"/>
          <w:szCs w:val="20"/>
          <w:rtl w:val="0"/>
        </w:rPr>
        <w:t xml:space="preserve">nline advertising agency acquired by Geary SF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</w:t>
        <w:tab/>
        <w:t xml:space="preserve">   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Jan 2009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19"/>
          <w:szCs w:val="19"/>
          <w:rtl w:val="0"/>
        </w:rPr>
        <w:t xml:space="preserve"> to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July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Account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Managed accounts representing 20% of agency revenue; supervised Associate Account Manager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FARMER &amp; COMPANY – NY, NY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000000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Boutique consulting firm founded by a Bain Partner </w:t>
        <w:tab/>
        <w:t xml:space="preserve">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9"/>
          <w:szCs w:val="19"/>
          <w:rtl w:val="0"/>
        </w:rPr>
        <w:t xml:space="preserve">Sept 2006 to Sept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rtl w:val="0"/>
        </w:rPr>
        <w:t xml:space="preserve">Consultant (2007-2008); Analyst (2006-2007)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Used advanced financial models to improve profitability of ad agency/client relationships; presented findings to C-Level execs at top agencies including Saatchi &amp; BBDO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bottom w:color="000000" w:space="1" w:sz="4" w:val="single"/>
        </w:pBdr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EDUCATION            </w:t>
      </w:r>
    </w:p>
    <w:p w:rsidR="00000000" w:rsidDel="00000000" w:rsidP="00000000" w:rsidRDefault="00000000" w:rsidRPr="00000000" w14:paraId="00000043">
      <w:pPr>
        <w:pageBreakBefore w:val="0"/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University of California at Berkeley</w:t>
      </w:r>
    </w:p>
    <w:p w:rsidR="00000000" w:rsidDel="00000000" w:rsidP="00000000" w:rsidRDefault="00000000" w:rsidRPr="00000000" w14:paraId="00000044">
      <w:pPr>
        <w:pageBreakBefore w:val="0"/>
        <w:tabs>
          <w:tab w:val="left" w:pos="2070"/>
        </w:tabs>
        <w:spacing w:after="40"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Haas School of Business, Master of Business Administration</w:t>
      </w:r>
    </w:p>
    <w:p w:rsidR="00000000" w:rsidDel="00000000" w:rsidP="00000000" w:rsidRDefault="00000000" w:rsidRPr="00000000" w14:paraId="00000045">
      <w:pPr>
        <w:pageBreakBefore w:val="0"/>
        <w:tabs>
          <w:tab w:val="left" w:pos="2070"/>
        </w:tabs>
        <w:spacing w:line="24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Stanford University</w:t>
      </w:r>
    </w:p>
    <w:p w:rsidR="00000000" w:rsidDel="00000000" w:rsidP="00000000" w:rsidRDefault="00000000" w:rsidRPr="00000000" w14:paraId="00000046">
      <w:pPr>
        <w:pageBreakBefore w:val="0"/>
        <w:tabs>
          <w:tab w:val="left" w:pos="2070"/>
        </w:tabs>
        <w:spacing w:after="120" w:line="24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B.A. in American Studies and Minor in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bottom w:color="000000" w:space="1" w:sz="4" w:val="single"/>
        </w:pBdr>
        <w:spacing w:line="240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ADDITIONAL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Certified Google Advertising Professional in both AdWords and Analytics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Interests: pop culture, exploring LA’s culinary landscape, NPR podcasts, magic, ceramics</w:t>
      </w:r>
    </w:p>
    <w:sectPr>
      <w:pgSz w:h="15840" w:w="12240" w:orient="portrait"/>
      <w:pgMar w:bottom="1053" w:top="360" w:left="5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color w:val="434343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</w:pPr>
    <w:rPr>
      <w:b w:val="1"/>
      <w:sz w:val="20"/>
      <w:szCs w:val="20"/>
    </w:rPr>
  </w:style>
  <w:style w:type="paragraph" w:styleId="Heading6">
    <w:name w:val="heading 6"/>
    <w:basedOn w:val="Normal"/>
    <w:next w:val="Normal"/>
    <w:pPr>
      <w:pageBreakBefore w:val="0"/>
    </w:pPr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